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79" w:rsidRPr="0078173B" w:rsidRDefault="00804379" w:rsidP="00804379">
      <w:pPr>
        <w:keepNext/>
        <w:spacing w:before="240" w:after="60"/>
        <w:outlineLvl w:val="0"/>
        <w:rPr>
          <w:rFonts w:eastAsia="Times New Roman" w:cs="Times New Roman"/>
          <w:b/>
          <w:bCs/>
          <w:kern w:val="32"/>
          <w:sz w:val="32"/>
          <w:szCs w:val="32"/>
        </w:rPr>
      </w:pPr>
      <w:bookmarkStart w:id="0" w:name="_Ref515632592"/>
      <w:bookmarkStart w:id="1" w:name="_GoBack"/>
      <w:bookmarkEnd w:id="1"/>
      <w:r w:rsidRPr="0078173B">
        <w:rPr>
          <w:rFonts w:eastAsia="Times New Roman" w:cs="Times New Roman"/>
          <w:b/>
          <w:bCs/>
          <w:kern w:val="32"/>
          <w:sz w:val="32"/>
          <w:szCs w:val="32"/>
        </w:rPr>
        <w:t>Safeguarding</w:t>
      </w:r>
      <w:bookmarkEnd w:id="0"/>
      <w:r w:rsidR="0078173B">
        <w:rPr>
          <w:rFonts w:eastAsia="Times New Roman" w:cs="Times New Roman"/>
          <w:b/>
          <w:bCs/>
          <w:kern w:val="32"/>
          <w:sz w:val="32"/>
          <w:szCs w:val="32"/>
        </w:rPr>
        <w:t xml:space="preserve"> Privacy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Controller(s)</w:t>
            </w:r>
          </w:p>
        </w:tc>
        <w:tc>
          <w:tcPr>
            <w:tcW w:w="6440" w:type="dxa"/>
            <w:shd w:val="clear" w:color="auto" w:fill="auto"/>
          </w:tcPr>
          <w:p w:rsidR="00804379" w:rsidRDefault="0078173B" w:rsidP="00804379">
            <w:pPr>
              <w:spacing w:after="0" w:line="240" w:lineRule="auto"/>
              <w:rPr>
                <w:rFonts w:ascii="Calibri" w:eastAsia="Calibri" w:hAnsi="Calibri" w:cs="Times New Roman"/>
              </w:rPr>
            </w:pPr>
            <w:r>
              <w:rPr>
                <w:rFonts w:ascii="Calibri" w:eastAsia="Calibri" w:hAnsi="Calibri" w:cs="Times New Roman"/>
              </w:rPr>
              <w:t>South Axholme Practice</w:t>
            </w:r>
          </w:p>
          <w:p w:rsidR="0078173B" w:rsidRPr="00804379" w:rsidRDefault="0078173B" w:rsidP="00804379">
            <w:pPr>
              <w:spacing w:after="0" w:line="240" w:lineRule="auto"/>
              <w:rPr>
                <w:rFonts w:ascii="Calibri" w:eastAsia="Calibri" w:hAnsi="Calibri" w:cs="Times New Roman"/>
              </w:rPr>
            </w:pP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Purpose</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for safeguarding purposes is used to assess and evaluate safeguarding concerns to ensure individuals (vulnerable adults and c</w:t>
            </w:r>
            <w:r w:rsidR="005046C8">
              <w:rPr>
                <w:rFonts w:ascii="Calibri" w:eastAsia="Calibri" w:hAnsi="Calibri" w:cs="Times New Roman"/>
              </w:rPr>
              <w:t>hildren)</w:t>
            </w:r>
            <w:r w:rsidRPr="00804379">
              <w:rPr>
                <w:rFonts w:ascii="Calibri" w:eastAsia="Calibri" w:hAnsi="Calibri" w:cs="Times New Roman"/>
              </w:rPr>
              <w:t xml:space="preserve"> are effectively protected. </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Type of information Used</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Identifiable: Personal (such as name, address, date of birth) and Special Category (health information)</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Legal basis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6(1</w:t>
            </w:r>
            <w:proofErr w:type="gramStart"/>
            <w:r w:rsidRPr="00804379">
              <w:rPr>
                <w:rFonts w:ascii="Calibri" w:eastAsia="Calibri" w:hAnsi="Calibri" w:cs="Times New Roman"/>
              </w:rPr>
              <w:t>)(</w:t>
            </w:r>
            <w:proofErr w:type="gramEnd"/>
            <w:r w:rsidRPr="00804379">
              <w:rPr>
                <w:rFonts w:ascii="Calibri" w:eastAsia="Calibri" w:hAnsi="Calibri" w:cs="Times New Roman"/>
              </w:rPr>
              <w:t xml:space="preserve">e) ‘processing is necessary for the performance of a task carried out in the public interest or in the exercise of official authority…’ </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9(2)(b) ‘processing is necessary for the purposes of carrying out the obligations and exercising the specific rights of the controller or of the data subject in the field of …social protection law in so far as it is authorised by Union or Member State law..’</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For the purposes of Article 9(2</w:t>
            </w:r>
            <w:proofErr w:type="gramStart"/>
            <w:r w:rsidRPr="00804379">
              <w:rPr>
                <w:rFonts w:ascii="Calibri" w:eastAsia="Calibri" w:hAnsi="Calibri" w:cs="Times New Roman"/>
              </w:rPr>
              <w:t>)(</w:t>
            </w:r>
            <w:proofErr w:type="gramEnd"/>
            <w:r w:rsidRPr="00804379">
              <w:rPr>
                <w:rFonts w:ascii="Calibri" w:eastAsia="Calibri" w:hAnsi="Calibri" w:cs="Times New Roman"/>
              </w:rPr>
              <w:t>b) the provisions of the Children Acts 1989 and 2004, and the Care Act 2014 are relevant.</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we collect (the source)and use the information</w:t>
            </w:r>
          </w:p>
        </w:tc>
        <w:tc>
          <w:tcPr>
            <w:tcW w:w="6440" w:type="dxa"/>
            <w:shd w:val="clear" w:color="auto" w:fill="auto"/>
          </w:tcPr>
          <w:p w:rsidR="00804379" w:rsidRPr="00804379" w:rsidRDefault="005046C8" w:rsidP="00804379">
            <w:pPr>
              <w:spacing w:after="0" w:line="240" w:lineRule="auto"/>
              <w:rPr>
                <w:rFonts w:ascii="Calibri" w:eastAsia="Calibri" w:hAnsi="Calibri" w:cs="Times New Roman"/>
              </w:rPr>
            </w:pPr>
            <w:r>
              <w:rPr>
                <w:rFonts w:ascii="Calibri" w:eastAsia="Calibri" w:hAnsi="Calibri" w:cs="Times New Roman"/>
              </w:rPr>
              <w:t>The Practice</w:t>
            </w:r>
            <w:r w:rsidR="00804379" w:rsidRPr="00804379">
              <w:rPr>
                <w:rFonts w:ascii="Calibri" w:eastAsia="Calibri" w:hAnsi="Calibri" w:cs="Times New Roman"/>
              </w:rPr>
              <w:t xml:space="preserve">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Processors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N/A</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lastRenderedPageBreak/>
              <w:t>Your Rights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With regards to Safeguarding under GDPR you have the right:</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informed about the processing of your information (this notice)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Of access to the information held about you</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have the information corrected in the event that it is inaccurate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notified of data breaches</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long we will keep the information</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lang w:val="en-US"/>
              </w:rPr>
              <w:t>The organisation has adopted the retention periods for health and non-health records as set out in the Records Management Code of Practice for Health and Social Care 2016.  The retention schedule is in line with the Records Management Code of Practice for Health and Social Care 2016.</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Who we will share the information with (recipients)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may be shared with Safeguarding Boards, Families First Access Point (FFAP), Multi-Agency Risk Assessment Conference (MARAC), the Channel Panel, and Local Authority, other Health and Social Care organisations or the Police.</w:t>
            </w:r>
          </w:p>
        </w:tc>
      </w:tr>
    </w:tbl>
    <w:p w:rsidR="0017520C" w:rsidRDefault="0017520C"/>
    <w:sectPr w:rsidR="00175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9"/>
    <w:rsid w:val="0017520C"/>
    <w:rsid w:val="004A1CBD"/>
    <w:rsid w:val="005046C8"/>
    <w:rsid w:val="0078173B"/>
    <w:rsid w:val="00804379"/>
    <w:rsid w:val="009979C0"/>
    <w:rsid w:val="00E4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Emma Coggan</cp:lastModifiedBy>
  <cp:revision>2</cp:revision>
  <dcterms:created xsi:type="dcterms:W3CDTF">2018-10-18T13:25:00Z</dcterms:created>
  <dcterms:modified xsi:type="dcterms:W3CDTF">2018-10-18T13:25:00Z</dcterms:modified>
</cp:coreProperties>
</file>